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D22D2E" w14:textId="4F2FDE2E" w:rsidR="00E9077E" w:rsidRPr="00B3102E" w:rsidRDefault="00125990" w:rsidP="00E9077E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cs-CZ"/>
        </w:rPr>
      </w:pPr>
      <w:r>
        <w:rPr>
          <w:rFonts w:ascii="Arial" w:hAnsi="Arial" w:cs="Arial"/>
          <w:b/>
          <w:bCs/>
          <w:sz w:val="27"/>
          <w:szCs w:val="27"/>
        </w:rPr>
        <w:t>Stojan na kolo</w:t>
      </w:r>
      <w:r w:rsidR="00B60E29">
        <w:rPr>
          <w:rFonts w:ascii="Arial" w:eastAsia="Times New Roman" w:hAnsi="Arial" w:cs="Arial"/>
          <w:sz w:val="24"/>
          <w:szCs w:val="24"/>
          <w:lang w:eastAsia="cs-CZ"/>
        </w:rPr>
        <w:pict w14:anchorId="13BCA2D8">
          <v:rect id="_x0000_i1025" style="width:0;height:1.5pt" o:hralign="center" o:hrstd="t" o:hr="t" fillcolor="#a0a0a0" stroked="f"/>
        </w:pict>
      </w:r>
    </w:p>
    <w:p w14:paraId="3C480725" w14:textId="05DF8644" w:rsidR="00B3102E" w:rsidRPr="001C6C3F" w:rsidRDefault="00B3102E" w:rsidP="00B3102E">
      <w:pPr>
        <w:pStyle w:val="Nadpis2"/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</w:pPr>
      <w:r w:rsidRPr="001C6C3F">
        <w:rPr>
          <w:rStyle w:val="Siln"/>
          <w:rFonts w:ascii="Arial" w:eastAsia="Times New Roman" w:hAnsi="Arial" w:cs="Arial"/>
          <w:color w:val="auto"/>
          <w:sz w:val="24"/>
          <w:szCs w:val="24"/>
          <w:lang w:eastAsia="cs-CZ"/>
        </w:rPr>
        <w:t>Popis produktu</w:t>
      </w:r>
    </w:p>
    <w:p w14:paraId="0259A73D" w14:textId="77777777" w:rsidR="00125990" w:rsidRPr="00125990" w:rsidRDefault="00125990" w:rsidP="00125990">
      <w:pPr>
        <w:pStyle w:val="Normlnweb"/>
        <w:rPr>
          <w:rFonts w:ascii="Arial" w:hAnsi="Arial" w:cs="Arial"/>
        </w:rPr>
      </w:pPr>
      <w:r w:rsidRPr="00125990">
        <w:rPr>
          <w:rFonts w:ascii="Arial" w:hAnsi="Arial" w:cs="Arial"/>
        </w:rPr>
        <w:t>Stojan na jízdní kola je určen pro parkování kol ve veřejném prostoru, například v parcích, u dětských hřišť, sportovišť nebo veřejných budov. Konstrukce umožňuje bezpečné a přehledné odkládání jízdních kol nebo koloběžek z obou stran stojanu.</w:t>
      </w:r>
    </w:p>
    <w:p w14:paraId="44717047" w14:textId="77777777" w:rsidR="00125990" w:rsidRPr="00125990" w:rsidRDefault="00125990" w:rsidP="00125990">
      <w:pPr>
        <w:pStyle w:val="Normlnweb"/>
        <w:rPr>
          <w:rStyle w:val="relative"/>
          <w:rFonts w:ascii="Arial" w:hAnsi="Arial" w:cs="Arial"/>
        </w:rPr>
      </w:pPr>
      <w:r w:rsidRPr="00125990">
        <w:rPr>
          <w:rFonts w:ascii="Arial" w:hAnsi="Arial" w:cs="Arial"/>
        </w:rPr>
        <w:t xml:space="preserve">Stojan je navržen jako jednoduchý a odolný prvek městského mobiliáře s důrazem na dlouhou životnost a minimální nároky na údržbu. Pro ochranu rámu kola je nosná konstrukce doplněna pryžovým pásem, který zajišťuje měkký kontakt mezi stojanem a zaparkovaným kolem. </w:t>
      </w:r>
    </w:p>
    <w:p w14:paraId="7DA035A4" w14:textId="77777777" w:rsidR="00125990" w:rsidRPr="00125990" w:rsidRDefault="00B60E29" w:rsidP="001259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755BF6C5">
          <v:rect id="_x0000_i1026" style="width:0;height:1.5pt" o:hralign="center" o:hrstd="t" o:hr="t" fillcolor="#a0a0a0" stroked="f"/>
        </w:pict>
      </w:r>
    </w:p>
    <w:p w14:paraId="0636D768" w14:textId="591D7D52" w:rsidR="00125990" w:rsidRPr="00125990" w:rsidRDefault="00125990" w:rsidP="00125990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125990">
        <w:rPr>
          <w:rFonts w:ascii="Arial" w:hAnsi="Arial" w:cs="Arial"/>
          <w:b/>
          <w:bCs/>
          <w:color w:val="auto"/>
          <w:sz w:val="24"/>
          <w:szCs w:val="24"/>
        </w:rPr>
        <w:t>Funkční využití</w:t>
      </w:r>
    </w:p>
    <w:p w14:paraId="00F269F5" w14:textId="77777777" w:rsidR="00125990" w:rsidRPr="00125990" w:rsidRDefault="00125990" w:rsidP="00125990">
      <w:pPr>
        <w:pStyle w:val="Normlnweb"/>
        <w:rPr>
          <w:rFonts w:ascii="Arial" w:hAnsi="Arial" w:cs="Arial"/>
        </w:rPr>
      </w:pPr>
      <w:r w:rsidRPr="00125990">
        <w:rPr>
          <w:rStyle w:val="Siln"/>
          <w:rFonts w:ascii="Arial" w:hAnsi="Arial" w:cs="Arial"/>
        </w:rPr>
        <w:t>Parkování jízdních kol</w:t>
      </w:r>
      <w:r w:rsidRPr="00125990">
        <w:rPr>
          <w:rFonts w:ascii="Arial" w:hAnsi="Arial" w:cs="Arial"/>
        </w:rPr>
        <w:br/>
        <w:t>Stojan umožňuje oboustranné zaparkování kol nebo koloběžek a přispívá k organizaci dopravy v prostoru.</w:t>
      </w:r>
    </w:p>
    <w:p w14:paraId="6ED77FD1" w14:textId="77777777" w:rsidR="00125990" w:rsidRPr="00125990" w:rsidRDefault="00125990" w:rsidP="00125990">
      <w:pPr>
        <w:pStyle w:val="Normlnweb"/>
        <w:rPr>
          <w:rFonts w:ascii="Arial" w:hAnsi="Arial" w:cs="Arial"/>
        </w:rPr>
      </w:pPr>
      <w:r w:rsidRPr="00125990">
        <w:rPr>
          <w:rStyle w:val="Siln"/>
          <w:rFonts w:ascii="Arial" w:hAnsi="Arial" w:cs="Arial"/>
        </w:rPr>
        <w:t>Ochrana jízdních kol</w:t>
      </w:r>
      <w:r w:rsidRPr="00125990">
        <w:rPr>
          <w:rFonts w:ascii="Arial" w:hAnsi="Arial" w:cs="Arial"/>
        </w:rPr>
        <w:br/>
        <w:t>Pryžový pás zabraňuje poškození rámu kola při opření o stojan.</w:t>
      </w:r>
    </w:p>
    <w:p w14:paraId="5C4F6E62" w14:textId="77777777" w:rsidR="00125990" w:rsidRPr="00125990" w:rsidRDefault="00125990" w:rsidP="00125990">
      <w:pPr>
        <w:pStyle w:val="Normlnweb"/>
        <w:rPr>
          <w:rFonts w:ascii="Arial" w:hAnsi="Arial" w:cs="Arial"/>
        </w:rPr>
      </w:pPr>
      <w:r w:rsidRPr="00125990">
        <w:rPr>
          <w:rStyle w:val="Siln"/>
          <w:rFonts w:ascii="Arial" w:hAnsi="Arial" w:cs="Arial"/>
        </w:rPr>
        <w:t>Doplnění mobiliáře veřejného prostoru</w:t>
      </w:r>
      <w:r w:rsidRPr="00125990">
        <w:rPr>
          <w:rFonts w:ascii="Arial" w:hAnsi="Arial" w:cs="Arial"/>
        </w:rPr>
        <w:br/>
        <w:t>Prvek je vhodný pro instalaci u škol, parků, sportovišť nebo dětských hřišť.</w:t>
      </w:r>
    </w:p>
    <w:p w14:paraId="6E4A9BE9" w14:textId="77777777" w:rsidR="00125990" w:rsidRPr="00125990" w:rsidRDefault="00B60E29" w:rsidP="001259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6416E650">
          <v:rect id="_x0000_i1027" style="width:0;height:1.5pt" o:hralign="center" o:hrstd="t" o:hr="t" fillcolor="#a0a0a0" stroked="f"/>
        </w:pict>
      </w:r>
    </w:p>
    <w:p w14:paraId="3F4C3294" w14:textId="6AF0235A" w:rsidR="00125990" w:rsidRPr="00125990" w:rsidRDefault="00125990" w:rsidP="00125990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125990">
        <w:rPr>
          <w:rFonts w:ascii="Arial" w:hAnsi="Arial" w:cs="Arial"/>
          <w:b/>
          <w:bCs/>
          <w:color w:val="auto"/>
          <w:sz w:val="24"/>
          <w:szCs w:val="24"/>
        </w:rPr>
        <w:t>Popis jednotlivých částí a jejich vliv</w:t>
      </w:r>
    </w:p>
    <w:p w14:paraId="693D3832" w14:textId="77777777" w:rsidR="00125990" w:rsidRPr="00125990" w:rsidRDefault="00125990" w:rsidP="00125990">
      <w:pPr>
        <w:pStyle w:val="Normlnweb"/>
        <w:rPr>
          <w:rFonts w:ascii="Arial" w:hAnsi="Arial" w:cs="Arial"/>
        </w:rPr>
      </w:pPr>
      <w:r w:rsidRPr="00125990">
        <w:rPr>
          <w:rStyle w:val="Siln"/>
          <w:rFonts w:ascii="Arial" w:hAnsi="Arial" w:cs="Arial"/>
        </w:rPr>
        <w:t>Nosná konstrukce</w:t>
      </w:r>
      <w:r w:rsidRPr="00125990">
        <w:rPr>
          <w:rFonts w:ascii="Arial" w:hAnsi="Arial" w:cs="Arial"/>
        </w:rPr>
        <w:br/>
        <w:t>Základ stojanu tvoří svařovaná konstrukce z ocelového profilu a ocelové pásoviny. Konstrukce je navržena tak, aby umožňovala parkování kol z obou stran.</w:t>
      </w:r>
    </w:p>
    <w:p w14:paraId="6CA1CD99" w14:textId="77777777" w:rsidR="00125990" w:rsidRPr="00125990" w:rsidRDefault="00125990" w:rsidP="00125990">
      <w:pPr>
        <w:pStyle w:val="Normlnweb"/>
        <w:rPr>
          <w:rFonts w:ascii="Arial" w:hAnsi="Arial" w:cs="Arial"/>
        </w:rPr>
      </w:pPr>
      <w:r w:rsidRPr="00125990">
        <w:rPr>
          <w:rStyle w:val="Siln"/>
          <w:rFonts w:ascii="Arial" w:hAnsi="Arial" w:cs="Arial"/>
        </w:rPr>
        <w:t>Horní opěrná lišta</w:t>
      </w:r>
      <w:r w:rsidRPr="00125990">
        <w:rPr>
          <w:rFonts w:ascii="Arial" w:hAnsi="Arial" w:cs="Arial"/>
        </w:rPr>
        <w:br/>
        <w:t>Horní část stojanu slouží jako opěrná plocha pro rám kola. Je doplněna pryžovým pásem, který chrání rám kola před poškozením.</w:t>
      </w:r>
    </w:p>
    <w:p w14:paraId="165954F4" w14:textId="77777777" w:rsidR="00125990" w:rsidRPr="00125990" w:rsidRDefault="00125990" w:rsidP="00125990">
      <w:pPr>
        <w:pStyle w:val="Normlnweb"/>
        <w:rPr>
          <w:rStyle w:val="relative"/>
          <w:rFonts w:ascii="Arial" w:hAnsi="Arial" w:cs="Arial"/>
        </w:rPr>
      </w:pPr>
      <w:r w:rsidRPr="00125990">
        <w:rPr>
          <w:rStyle w:val="Siln"/>
          <w:rFonts w:ascii="Arial" w:hAnsi="Arial" w:cs="Arial"/>
        </w:rPr>
        <w:t>Kotvení konstrukce</w:t>
      </w:r>
      <w:r w:rsidRPr="00125990">
        <w:rPr>
          <w:rFonts w:ascii="Arial" w:hAnsi="Arial" w:cs="Arial"/>
        </w:rPr>
        <w:br/>
        <w:t xml:space="preserve">Stojan je určen pro pevné kotvení do betonového základu pod dlažbou pomocí závitových tyčí a chemických kotev. </w:t>
      </w:r>
    </w:p>
    <w:p w14:paraId="7A6C1394" w14:textId="77777777" w:rsidR="00125990" w:rsidRPr="00125990" w:rsidRDefault="00B60E29" w:rsidP="001259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5D8E89EA">
          <v:rect id="_x0000_i1028" style="width:0;height:1.5pt" o:hralign="center" o:hrstd="t" o:hr="t" fillcolor="#a0a0a0" stroked="f"/>
        </w:pict>
      </w:r>
    </w:p>
    <w:p w14:paraId="1F381F29" w14:textId="17BEF8BA" w:rsidR="00125990" w:rsidRPr="00125990" w:rsidRDefault="00125990" w:rsidP="00125990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125990">
        <w:rPr>
          <w:rFonts w:ascii="Arial" w:hAnsi="Arial" w:cs="Arial"/>
          <w:b/>
          <w:bCs/>
          <w:color w:val="auto"/>
          <w:sz w:val="24"/>
          <w:szCs w:val="24"/>
        </w:rPr>
        <w:t>Materiálová specifikace</w:t>
      </w:r>
    </w:p>
    <w:p w14:paraId="47102E41" w14:textId="77777777" w:rsidR="00125990" w:rsidRPr="00125990" w:rsidRDefault="00125990" w:rsidP="00125990">
      <w:pPr>
        <w:pStyle w:val="Normlnweb"/>
        <w:rPr>
          <w:rStyle w:val="relative"/>
          <w:rFonts w:ascii="Arial" w:hAnsi="Arial" w:cs="Arial"/>
        </w:rPr>
      </w:pPr>
      <w:r w:rsidRPr="00125990">
        <w:rPr>
          <w:rStyle w:val="Siln"/>
          <w:rFonts w:ascii="Arial" w:hAnsi="Arial" w:cs="Arial"/>
        </w:rPr>
        <w:t>Nosná konstrukce</w:t>
      </w:r>
      <w:r w:rsidRPr="00125990">
        <w:rPr>
          <w:rFonts w:ascii="Arial" w:hAnsi="Arial" w:cs="Arial"/>
        </w:rPr>
        <w:br/>
        <w:t xml:space="preserve">Nosný rám stojanu je vyroben jako svařenec z </w:t>
      </w:r>
      <w:r w:rsidRPr="00125990">
        <w:rPr>
          <w:rStyle w:val="Siln"/>
          <w:rFonts w:ascii="Arial" w:hAnsi="Arial" w:cs="Arial"/>
        </w:rPr>
        <w:t>uzavřeného ocelového profilu a ocelové pásoviny</w:t>
      </w:r>
      <w:r w:rsidRPr="00125990">
        <w:rPr>
          <w:rFonts w:ascii="Arial" w:hAnsi="Arial" w:cs="Arial"/>
        </w:rPr>
        <w:t xml:space="preserve">. Povrchová úprava je provedena </w:t>
      </w:r>
      <w:r w:rsidRPr="00125990">
        <w:rPr>
          <w:rStyle w:val="Siln"/>
          <w:rFonts w:ascii="Arial" w:hAnsi="Arial" w:cs="Arial"/>
        </w:rPr>
        <w:t>žárovým zinkováním</w:t>
      </w:r>
      <w:r w:rsidRPr="00125990">
        <w:rPr>
          <w:rFonts w:ascii="Arial" w:hAnsi="Arial" w:cs="Arial"/>
        </w:rPr>
        <w:t xml:space="preserve"> a </w:t>
      </w:r>
      <w:r w:rsidRPr="00125990">
        <w:rPr>
          <w:rFonts w:ascii="Arial" w:hAnsi="Arial" w:cs="Arial"/>
        </w:rPr>
        <w:lastRenderedPageBreak/>
        <w:t xml:space="preserve">následným </w:t>
      </w:r>
      <w:r w:rsidRPr="00125990">
        <w:rPr>
          <w:rStyle w:val="Siln"/>
          <w:rFonts w:ascii="Arial" w:hAnsi="Arial" w:cs="Arial"/>
        </w:rPr>
        <w:t>práškovým lakováním v odstínu dle vzorníku RAL</w:t>
      </w:r>
      <w:r w:rsidRPr="00125990">
        <w:rPr>
          <w:rFonts w:ascii="Arial" w:hAnsi="Arial" w:cs="Arial"/>
        </w:rPr>
        <w:t xml:space="preserve">, což zajišťuje vysokou odolnost proti korozi. </w:t>
      </w:r>
    </w:p>
    <w:p w14:paraId="59E069E9" w14:textId="77777777" w:rsidR="00125990" w:rsidRPr="00125990" w:rsidRDefault="00125990" w:rsidP="00125990">
      <w:pPr>
        <w:pStyle w:val="Normlnweb"/>
        <w:rPr>
          <w:rFonts w:ascii="Arial" w:hAnsi="Arial" w:cs="Arial"/>
        </w:rPr>
      </w:pPr>
      <w:r w:rsidRPr="00125990">
        <w:rPr>
          <w:rStyle w:val="Siln"/>
          <w:rFonts w:ascii="Arial" w:hAnsi="Arial" w:cs="Arial"/>
        </w:rPr>
        <w:t>Ochranný pryžový pás</w:t>
      </w:r>
      <w:r w:rsidRPr="00125990">
        <w:rPr>
          <w:rFonts w:ascii="Arial" w:hAnsi="Arial" w:cs="Arial"/>
        </w:rPr>
        <w:br/>
        <w:t xml:space="preserve">Na horní opěrné části je instalován </w:t>
      </w:r>
      <w:r w:rsidRPr="00125990">
        <w:rPr>
          <w:rStyle w:val="Siln"/>
          <w:rFonts w:ascii="Arial" w:hAnsi="Arial" w:cs="Arial"/>
        </w:rPr>
        <w:t>pryžový pás</w:t>
      </w:r>
      <w:r w:rsidRPr="00125990">
        <w:rPr>
          <w:rFonts w:ascii="Arial" w:hAnsi="Arial" w:cs="Arial"/>
        </w:rPr>
        <w:t>, který zabraňuje poškození rámu jízdního kola při kontaktu s konstrukcí.</w:t>
      </w:r>
    </w:p>
    <w:p w14:paraId="114BEF8E" w14:textId="77777777" w:rsidR="00125990" w:rsidRPr="00125990" w:rsidRDefault="00125990" w:rsidP="00125990">
      <w:pPr>
        <w:pStyle w:val="Normlnweb"/>
        <w:rPr>
          <w:rStyle w:val="relative"/>
          <w:rFonts w:ascii="Arial" w:hAnsi="Arial" w:cs="Arial"/>
        </w:rPr>
      </w:pPr>
      <w:r w:rsidRPr="00125990">
        <w:rPr>
          <w:rStyle w:val="Siln"/>
          <w:rFonts w:ascii="Arial" w:hAnsi="Arial" w:cs="Arial"/>
        </w:rPr>
        <w:t>Spojovací materiál</w:t>
      </w:r>
      <w:r w:rsidRPr="00125990">
        <w:rPr>
          <w:rFonts w:ascii="Arial" w:hAnsi="Arial" w:cs="Arial"/>
        </w:rPr>
        <w:br/>
        <w:t xml:space="preserve">Veškerý spojovací materiál je z </w:t>
      </w:r>
      <w:r w:rsidRPr="00125990">
        <w:rPr>
          <w:rStyle w:val="Siln"/>
          <w:rFonts w:ascii="Arial" w:hAnsi="Arial" w:cs="Arial"/>
        </w:rPr>
        <w:t>nerezové oceli</w:t>
      </w:r>
      <w:r w:rsidRPr="00125990">
        <w:rPr>
          <w:rFonts w:ascii="Arial" w:hAnsi="Arial" w:cs="Arial"/>
        </w:rPr>
        <w:t xml:space="preserve">, která zajišťuje dlouhodobou odolnost proti korozi. </w:t>
      </w:r>
    </w:p>
    <w:p w14:paraId="799AEC60" w14:textId="77777777" w:rsidR="00125990" w:rsidRPr="00125990" w:rsidRDefault="00B60E29" w:rsidP="0012599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404DC3B4">
          <v:rect id="_x0000_i1029" style="width:0;height:1.5pt" o:hralign="center" o:hrstd="t" o:hr="t" fillcolor="#a0a0a0" stroked="f"/>
        </w:pict>
      </w:r>
    </w:p>
    <w:p w14:paraId="476B0B72" w14:textId="683DB795" w:rsidR="00125990" w:rsidRPr="00125990" w:rsidRDefault="00125990" w:rsidP="00125990">
      <w:pPr>
        <w:pStyle w:val="Nadpis1"/>
        <w:rPr>
          <w:rFonts w:ascii="Arial" w:hAnsi="Arial" w:cs="Arial"/>
          <w:b/>
          <w:bCs/>
          <w:color w:val="auto"/>
          <w:sz w:val="24"/>
          <w:szCs w:val="24"/>
        </w:rPr>
      </w:pPr>
      <w:r w:rsidRPr="00125990">
        <w:rPr>
          <w:rFonts w:ascii="Arial" w:hAnsi="Arial" w:cs="Arial"/>
          <w:b/>
          <w:bCs/>
          <w:color w:val="auto"/>
          <w:sz w:val="24"/>
          <w:szCs w:val="24"/>
        </w:rPr>
        <w:t>Technické údaje</w:t>
      </w:r>
    </w:p>
    <w:p w14:paraId="70A2F5E5" w14:textId="77777777" w:rsidR="00125990" w:rsidRPr="00125990" w:rsidRDefault="00125990" w:rsidP="00125990">
      <w:pPr>
        <w:pStyle w:val="Normlnweb"/>
        <w:rPr>
          <w:rFonts w:ascii="Arial" w:hAnsi="Arial" w:cs="Arial"/>
        </w:rPr>
      </w:pPr>
      <w:r w:rsidRPr="00125990">
        <w:rPr>
          <w:rFonts w:ascii="Arial" w:hAnsi="Arial" w:cs="Arial"/>
        </w:rPr>
        <w:t xml:space="preserve">Rozměry prvku (D × Š × V): </w:t>
      </w:r>
      <w:r w:rsidRPr="00125990">
        <w:rPr>
          <w:rStyle w:val="Siln"/>
          <w:rFonts w:ascii="Arial" w:hAnsi="Arial" w:cs="Arial"/>
        </w:rPr>
        <w:t>806 × 80 × 742 mm</w:t>
      </w:r>
      <w:r w:rsidRPr="00125990">
        <w:rPr>
          <w:rFonts w:ascii="Arial" w:hAnsi="Arial" w:cs="Arial"/>
        </w:rPr>
        <w:br/>
        <w:t xml:space="preserve">Věkové určení: </w:t>
      </w:r>
      <w:r w:rsidRPr="00125990">
        <w:rPr>
          <w:rStyle w:val="Siln"/>
          <w:rFonts w:ascii="Arial" w:hAnsi="Arial" w:cs="Arial"/>
        </w:rPr>
        <w:t>bez omezení</w:t>
      </w:r>
      <w:r w:rsidRPr="00125990">
        <w:rPr>
          <w:rFonts w:ascii="Arial" w:hAnsi="Arial" w:cs="Arial"/>
        </w:rPr>
        <w:br/>
        <w:t xml:space="preserve">Kapacita: </w:t>
      </w:r>
      <w:r w:rsidRPr="00125990">
        <w:rPr>
          <w:rStyle w:val="Siln"/>
          <w:rFonts w:ascii="Arial" w:hAnsi="Arial" w:cs="Arial"/>
        </w:rPr>
        <w:t>2 jízdní kola (oboustranné parkování)</w:t>
      </w:r>
      <w:r w:rsidRPr="00125990">
        <w:rPr>
          <w:rFonts w:ascii="Arial" w:hAnsi="Arial" w:cs="Arial"/>
        </w:rPr>
        <w:br/>
        <w:t xml:space="preserve">Maximální výška pádu: </w:t>
      </w:r>
      <w:r w:rsidRPr="00125990">
        <w:rPr>
          <w:rStyle w:val="Siln"/>
          <w:rFonts w:ascii="Arial" w:hAnsi="Arial" w:cs="Arial"/>
        </w:rPr>
        <w:t>0,00 m</w:t>
      </w:r>
      <w:r w:rsidRPr="00125990">
        <w:rPr>
          <w:rFonts w:ascii="Arial" w:hAnsi="Arial" w:cs="Arial"/>
        </w:rPr>
        <w:br/>
        <w:t xml:space="preserve">Rozměr bezpečnostní plochy: </w:t>
      </w:r>
      <w:r w:rsidRPr="00125990">
        <w:rPr>
          <w:rStyle w:val="Siln"/>
          <w:rFonts w:ascii="Arial" w:hAnsi="Arial" w:cs="Arial"/>
        </w:rPr>
        <w:t>není stanovena</w:t>
      </w:r>
      <w:r w:rsidRPr="00125990">
        <w:rPr>
          <w:rFonts w:ascii="Arial" w:hAnsi="Arial" w:cs="Arial"/>
        </w:rPr>
        <w:br/>
        <w:t xml:space="preserve">Hloubka založení: </w:t>
      </w:r>
      <w:r w:rsidRPr="00125990">
        <w:rPr>
          <w:rStyle w:val="Siln"/>
          <w:rFonts w:ascii="Arial" w:hAnsi="Arial" w:cs="Arial"/>
        </w:rPr>
        <w:t>cca 100 mm pod úroveň terénu (kotvení pod dlažbu)</w:t>
      </w:r>
      <w:r w:rsidRPr="00125990">
        <w:rPr>
          <w:rFonts w:ascii="Arial" w:hAnsi="Arial" w:cs="Arial"/>
        </w:rPr>
        <w:br/>
        <w:t xml:space="preserve">Hmotnost prvku: </w:t>
      </w:r>
      <w:r w:rsidRPr="00125990">
        <w:rPr>
          <w:rStyle w:val="Siln"/>
          <w:rFonts w:ascii="Arial" w:hAnsi="Arial" w:cs="Arial"/>
        </w:rPr>
        <w:t>cca 8 kg</w:t>
      </w:r>
      <w:r w:rsidRPr="00125990">
        <w:rPr>
          <w:rFonts w:ascii="Arial" w:hAnsi="Arial" w:cs="Arial"/>
        </w:rPr>
        <w:br/>
        <w:t xml:space="preserve">Recyklovaný materiál: </w:t>
      </w:r>
      <w:r w:rsidRPr="00125990">
        <w:rPr>
          <w:rStyle w:val="Siln"/>
          <w:rFonts w:ascii="Arial" w:hAnsi="Arial" w:cs="Arial"/>
        </w:rPr>
        <w:t>cca 0 %</w:t>
      </w:r>
    </w:p>
    <w:p w14:paraId="36C03818" w14:textId="77777777" w:rsidR="00125990" w:rsidRPr="00125990" w:rsidRDefault="00125990" w:rsidP="00125990">
      <w:pPr>
        <w:pStyle w:val="Normlnweb"/>
        <w:rPr>
          <w:rFonts w:ascii="Arial" w:hAnsi="Arial" w:cs="Arial"/>
        </w:rPr>
      </w:pPr>
      <w:r w:rsidRPr="00125990">
        <w:rPr>
          <w:rFonts w:ascii="Arial" w:hAnsi="Arial" w:cs="Arial"/>
        </w:rPr>
        <w:t xml:space="preserve">Doporučený rozestup mezi jednotlivými stojany je </w:t>
      </w:r>
      <w:r w:rsidRPr="00125990">
        <w:rPr>
          <w:rStyle w:val="Siln"/>
          <w:rFonts w:ascii="Arial" w:hAnsi="Arial" w:cs="Arial"/>
        </w:rPr>
        <w:t>650–750 mm</w:t>
      </w:r>
      <w:r w:rsidRPr="00125990">
        <w:rPr>
          <w:rFonts w:ascii="Arial" w:hAnsi="Arial" w:cs="Arial"/>
        </w:rPr>
        <w:t xml:space="preserve"> pro komfortní parkování jízdních kol.</w:t>
      </w:r>
    </w:p>
    <w:p w14:paraId="00062F90" w14:textId="4DEFB3B3" w:rsidR="00BA3605" w:rsidRPr="001C6C3F" w:rsidRDefault="00125990" w:rsidP="001C6C3F">
      <w:pPr>
        <w:pStyle w:val="Normlnweb"/>
        <w:rPr>
          <w:rFonts w:ascii="Arial" w:hAnsi="Arial" w:cs="Arial"/>
        </w:rPr>
      </w:pPr>
      <w:r w:rsidRPr="00B1602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EA166F" wp14:editId="0CAA211D">
                <wp:simplePos x="0" y="0"/>
                <wp:positionH relativeFrom="margin">
                  <wp:posOffset>3568372</wp:posOffset>
                </wp:positionH>
                <wp:positionV relativeFrom="paragraph">
                  <wp:posOffset>1775788</wp:posOffset>
                </wp:positionV>
                <wp:extent cx="428625" cy="701057"/>
                <wp:effectExtent l="0" t="0" r="47625" b="22860"/>
                <wp:wrapNone/>
                <wp:docPr id="3" name="Volný tvar: obrazec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8625" cy="701057"/>
                        </a:xfrm>
                        <a:custGeom>
                          <a:avLst/>
                          <a:gdLst>
                            <a:gd name="connsiteX0" fmla="*/ 0 w 974034"/>
                            <a:gd name="connsiteY0" fmla="*/ 407504 h 407504"/>
                            <a:gd name="connsiteX1" fmla="*/ 0 w 974034"/>
                            <a:gd name="connsiteY1" fmla="*/ 407504 h 407504"/>
                            <a:gd name="connsiteX2" fmla="*/ 9939 w 974034"/>
                            <a:gd name="connsiteY2" fmla="*/ 258417 h 407504"/>
                            <a:gd name="connsiteX3" fmla="*/ 79513 w 974034"/>
                            <a:gd name="connsiteY3" fmla="*/ 129209 h 407504"/>
                            <a:gd name="connsiteX4" fmla="*/ 139147 w 974034"/>
                            <a:gd name="connsiteY4" fmla="*/ 89452 h 407504"/>
                            <a:gd name="connsiteX5" fmla="*/ 208721 w 974034"/>
                            <a:gd name="connsiteY5" fmla="*/ 59635 h 407504"/>
                            <a:gd name="connsiteX6" fmla="*/ 288234 w 974034"/>
                            <a:gd name="connsiteY6" fmla="*/ 19878 h 407504"/>
                            <a:gd name="connsiteX7" fmla="*/ 427382 w 974034"/>
                            <a:gd name="connsiteY7" fmla="*/ 0 h 407504"/>
                            <a:gd name="connsiteX8" fmla="*/ 586408 w 974034"/>
                            <a:gd name="connsiteY8" fmla="*/ 9939 h 407504"/>
                            <a:gd name="connsiteX9" fmla="*/ 636104 w 974034"/>
                            <a:gd name="connsiteY9" fmla="*/ 19878 h 407504"/>
                            <a:gd name="connsiteX10" fmla="*/ 685800 w 974034"/>
                            <a:gd name="connsiteY10" fmla="*/ 39756 h 407504"/>
                            <a:gd name="connsiteX11" fmla="*/ 884582 w 974034"/>
                            <a:gd name="connsiteY11" fmla="*/ 49695 h 407504"/>
                            <a:gd name="connsiteX12" fmla="*/ 914400 w 974034"/>
                            <a:gd name="connsiteY12" fmla="*/ 69574 h 407504"/>
                            <a:gd name="connsiteX13" fmla="*/ 924339 w 974034"/>
                            <a:gd name="connsiteY13" fmla="*/ 99391 h 407504"/>
                            <a:gd name="connsiteX14" fmla="*/ 974034 w 974034"/>
                            <a:gd name="connsiteY14" fmla="*/ 208722 h 407504"/>
                            <a:gd name="connsiteX15" fmla="*/ 954156 w 974034"/>
                            <a:gd name="connsiteY15" fmla="*/ 238539 h 407504"/>
                            <a:gd name="connsiteX16" fmla="*/ 904460 w 974034"/>
                            <a:gd name="connsiteY16" fmla="*/ 248478 h 407504"/>
                            <a:gd name="connsiteX17" fmla="*/ 834887 w 974034"/>
                            <a:gd name="connsiteY17" fmla="*/ 258417 h 407504"/>
                            <a:gd name="connsiteX18" fmla="*/ 357808 w 974034"/>
                            <a:gd name="connsiteY18" fmla="*/ 268356 h 407504"/>
                            <a:gd name="connsiteX19" fmla="*/ 129208 w 974034"/>
                            <a:gd name="connsiteY19" fmla="*/ 288235 h 407504"/>
                            <a:gd name="connsiteX20" fmla="*/ 79513 w 974034"/>
                            <a:gd name="connsiteY20" fmla="*/ 308113 h 407504"/>
                            <a:gd name="connsiteX21" fmla="*/ 39756 w 974034"/>
                            <a:gd name="connsiteY21" fmla="*/ 327991 h 407504"/>
                            <a:gd name="connsiteX22" fmla="*/ 19878 w 974034"/>
                            <a:gd name="connsiteY22" fmla="*/ 327991 h 407504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  <a:cxn ang="0">
                              <a:pos x="connsiteX13" y="connsiteY13"/>
                            </a:cxn>
                            <a:cxn ang="0">
                              <a:pos x="connsiteX14" y="connsiteY14"/>
                            </a:cxn>
                            <a:cxn ang="0">
                              <a:pos x="connsiteX15" y="connsiteY15"/>
                            </a:cxn>
                            <a:cxn ang="0">
                              <a:pos x="connsiteX16" y="connsiteY16"/>
                            </a:cxn>
                            <a:cxn ang="0">
                              <a:pos x="connsiteX17" y="connsiteY17"/>
                            </a:cxn>
                            <a:cxn ang="0">
                              <a:pos x="connsiteX18" y="connsiteY18"/>
                            </a:cxn>
                            <a:cxn ang="0">
                              <a:pos x="connsiteX19" y="connsiteY19"/>
                            </a:cxn>
                            <a:cxn ang="0">
                              <a:pos x="connsiteX20" y="connsiteY20"/>
                            </a:cxn>
                            <a:cxn ang="0">
                              <a:pos x="connsiteX21" y="connsiteY21"/>
                            </a:cxn>
                            <a:cxn ang="0">
                              <a:pos x="connsiteX22" y="connsiteY22"/>
                            </a:cxn>
                          </a:cxnLst>
                          <a:rect l="l" t="t" r="r" b="b"/>
                          <a:pathLst>
                            <a:path w="974034" h="407504">
                              <a:moveTo>
                                <a:pt x="0" y="407504"/>
                              </a:moveTo>
                              <a:lnTo>
                                <a:pt x="0" y="407504"/>
                              </a:lnTo>
                              <a:cubicBezTo>
                                <a:pt x="3313" y="357808"/>
                                <a:pt x="-219" y="307176"/>
                                <a:pt x="9939" y="258417"/>
                              </a:cubicBezTo>
                              <a:cubicBezTo>
                                <a:pt x="15061" y="233833"/>
                                <a:pt x="51115" y="154451"/>
                                <a:pt x="79513" y="129209"/>
                              </a:cubicBezTo>
                              <a:cubicBezTo>
                                <a:pt x="97369" y="113337"/>
                                <a:pt x="118112" y="100779"/>
                                <a:pt x="139147" y="89452"/>
                              </a:cubicBezTo>
                              <a:cubicBezTo>
                                <a:pt x="161362" y="77490"/>
                                <a:pt x="186570" y="71717"/>
                                <a:pt x="208721" y="59635"/>
                              </a:cubicBezTo>
                              <a:cubicBezTo>
                                <a:pt x="271882" y="25184"/>
                                <a:pt x="222119" y="30897"/>
                                <a:pt x="288234" y="19878"/>
                              </a:cubicBezTo>
                              <a:cubicBezTo>
                                <a:pt x="334450" y="12175"/>
                                <a:pt x="427382" y="0"/>
                                <a:pt x="427382" y="0"/>
                              </a:cubicBezTo>
                              <a:cubicBezTo>
                                <a:pt x="480391" y="3313"/>
                                <a:pt x="533535" y="4904"/>
                                <a:pt x="586408" y="9939"/>
                              </a:cubicBezTo>
                              <a:cubicBezTo>
                                <a:pt x="603225" y="11541"/>
                                <a:pt x="619923" y="15024"/>
                                <a:pt x="636104" y="19878"/>
                              </a:cubicBezTo>
                              <a:cubicBezTo>
                                <a:pt x="653193" y="25005"/>
                                <a:pt x="668086" y="37630"/>
                                <a:pt x="685800" y="39756"/>
                              </a:cubicBezTo>
                              <a:cubicBezTo>
                                <a:pt x="751671" y="47660"/>
                                <a:pt x="818321" y="46382"/>
                                <a:pt x="884582" y="49695"/>
                              </a:cubicBezTo>
                              <a:cubicBezTo>
                                <a:pt x="894521" y="56321"/>
                                <a:pt x="906938" y="60246"/>
                                <a:pt x="914400" y="69574"/>
                              </a:cubicBezTo>
                              <a:cubicBezTo>
                                <a:pt x="920945" y="77755"/>
                                <a:pt x="920004" y="89853"/>
                                <a:pt x="924339" y="99391"/>
                              </a:cubicBezTo>
                              <a:cubicBezTo>
                                <a:pt x="979889" y="221603"/>
                                <a:pt x="950797" y="139008"/>
                                <a:pt x="974034" y="208722"/>
                              </a:cubicBezTo>
                              <a:cubicBezTo>
                                <a:pt x="967408" y="218661"/>
                                <a:pt x="964527" y="232613"/>
                                <a:pt x="954156" y="238539"/>
                              </a:cubicBezTo>
                              <a:cubicBezTo>
                                <a:pt x="939488" y="246920"/>
                                <a:pt x="921124" y="245701"/>
                                <a:pt x="904460" y="248478"/>
                              </a:cubicBezTo>
                              <a:cubicBezTo>
                                <a:pt x="881352" y="252329"/>
                                <a:pt x="858298" y="257566"/>
                                <a:pt x="834887" y="258417"/>
                              </a:cubicBezTo>
                              <a:cubicBezTo>
                                <a:pt x="675931" y="264197"/>
                                <a:pt x="516834" y="265043"/>
                                <a:pt x="357808" y="268356"/>
                              </a:cubicBezTo>
                              <a:cubicBezTo>
                                <a:pt x="318602" y="270534"/>
                                <a:pt x="193187" y="269041"/>
                                <a:pt x="129208" y="288235"/>
                              </a:cubicBezTo>
                              <a:cubicBezTo>
                                <a:pt x="112119" y="293362"/>
                                <a:pt x="95816" y="300867"/>
                                <a:pt x="79513" y="308113"/>
                              </a:cubicBezTo>
                              <a:cubicBezTo>
                                <a:pt x="65974" y="314130"/>
                                <a:pt x="53812" y="323306"/>
                                <a:pt x="39756" y="327991"/>
                              </a:cubicBezTo>
                              <a:cubicBezTo>
                                <a:pt x="33470" y="330086"/>
                                <a:pt x="26504" y="327991"/>
                                <a:pt x="19878" y="327991"/>
                              </a:cubicBezTo>
                            </a:path>
                          </a:pathLst>
                        </a:cu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06E05A" id="Volný tvar: obrazec 3" o:spid="_x0000_s1026" style="position:absolute;margin-left:280.95pt;margin-top:139.85pt;width:33.75pt;height:55.2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coordsize="974034,407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" path="m,407504r,c3313,357808,-219,307176,9939,258417,15061,233833,51115,154451,79513,129209v17856,-15872,38599,-28430,59634,-39757c161362,77490,186570,71717,208721,59635,271882,25184,222119,30897,288234,19878,334450,12175,427382,,427382,v53009,3313,106153,4904,159026,9939c603225,11541,619923,15024,636104,19878v17089,5127,31982,17752,49696,19878c751671,47660,818321,46382,884582,49695v9939,6626,22356,10551,29818,19879c920945,77755,920004,89853,924339,99391v55550,122212,26458,39617,49695,109331c967408,218661,964527,232613,954156,238539v-14668,8381,-33032,7162,-49696,9939c881352,252329,858298,257566,834887,258417v-158956,5780,-318053,6626,-477079,9939c318602,270534,193187,269041,129208,288235v-17089,5127,-33392,12632,-49695,19878c65974,314130,53812,323306,39756,327991v-6286,2095,-13252,,-19878,e" fillcolor="white [3212]" strokecolor="white [3212]" strokeweight="1pt">
                <v:stroke joinstyle="miter"/>
                <v:path arrowok="t" o:connecttype="custom" o:connectlocs="0,701057;0,701057;4374,444572;34990,222287;61232,153890;91848,102594;126838,34197;188070,0;258050,17099;279918,34197;301787,68395;389262,85494;402383,119693;406757,170989;428625,359079;419878,410375;398009,427474;367393,444572;157454,461671;56858,495870;34990,530068;17495,564265;8747,564265" o:connectangles="0,0,0,0,0,0,0,0,0,0,0,0,0,0,0,0,0,0,0,0,0,0,0"/>
                <w10:wrap anchorx="margin"/>
              </v:shape>
            </w:pict>
          </mc:Fallback>
        </mc:AlternateContent>
      </w:r>
      <w:r w:rsidRPr="00125990">
        <w:rPr>
          <w:rFonts w:ascii="Arial" w:hAnsi="Arial" w:cs="Arial"/>
          <w:noProof/>
        </w:rPr>
        <w:drawing>
          <wp:inline distT="0" distB="0" distL="0" distR="0" wp14:anchorId="544879F5" wp14:editId="024D16B0">
            <wp:extent cx="1952625" cy="2505681"/>
            <wp:effectExtent l="0" t="0" r="0" b="952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961600" cy="2517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A3605" w:rsidRPr="001C6C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17AC8E" w14:textId="77777777" w:rsidR="00D76ADA" w:rsidRDefault="00D76ADA" w:rsidP="00D76ADA">
      <w:pPr>
        <w:spacing w:after="0" w:line="240" w:lineRule="auto"/>
      </w:pPr>
      <w:r>
        <w:separator/>
      </w:r>
    </w:p>
  </w:endnote>
  <w:endnote w:type="continuationSeparator" w:id="0">
    <w:p w14:paraId="3E184A11" w14:textId="77777777" w:rsidR="00D76ADA" w:rsidRDefault="00D76ADA" w:rsidP="00D76A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6E4BF5" w14:textId="77777777" w:rsidR="00D76ADA" w:rsidRDefault="00D76ADA" w:rsidP="00D76ADA">
      <w:pPr>
        <w:spacing w:after="0" w:line="240" w:lineRule="auto"/>
      </w:pPr>
      <w:r>
        <w:separator/>
      </w:r>
    </w:p>
  </w:footnote>
  <w:footnote w:type="continuationSeparator" w:id="0">
    <w:p w14:paraId="481E7EC9" w14:textId="77777777" w:rsidR="00D76ADA" w:rsidRDefault="00D76ADA" w:rsidP="00D76A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6365D5"/>
    <w:multiLevelType w:val="multilevel"/>
    <w:tmpl w:val="F74A5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6103F34"/>
    <w:multiLevelType w:val="multilevel"/>
    <w:tmpl w:val="FDAC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2F1"/>
    <w:rsid w:val="00023667"/>
    <w:rsid w:val="00125990"/>
    <w:rsid w:val="001C6C3F"/>
    <w:rsid w:val="00244C4D"/>
    <w:rsid w:val="002F52AA"/>
    <w:rsid w:val="00417C27"/>
    <w:rsid w:val="006D4932"/>
    <w:rsid w:val="006F3D26"/>
    <w:rsid w:val="007E701B"/>
    <w:rsid w:val="008232F1"/>
    <w:rsid w:val="00856133"/>
    <w:rsid w:val="00877DBF"/>
    <w:rsid w:val="00884F18"/>
    <w:rsid w:val="00906F81"/>
    <w:rsid w:val="0096656C"/>
    <w:rsid w:val="009D65D0"/>
    <w:rsid w:val="00A42611"/>
    <w:rsid w:val="00B16026"/>
    <w:rsid w:val="00B3102E"/>
    <w:rsid w:val="00B60E29"/>
    <w:rsid w:val="00B868A3"/>
    <w:rsid w:val="00BA3605"/>
    <w:rsid w:val="00BC2C29"/>
    <w:rsid w:val="00CF5BC1"/>
    <w:rsid w:val="00D53FB4"/>
    <w:rsid w:val="00D72055"/>
    <w:rsid w:val="00D76ADA"/>
    <w:rsid w:val="00DE42C5"/>
    <w:rsid w:val="00DF422A"/>
    <w:rsid w:val="00E36CD0"/>
    <w:rsid w:val="00E87C07"/>
    <w:rsid w:val="00E9077E"/>
    <w:rsid w:val="00EA2A01"/>
    <w:rsid w:val="00EA57D9"/>
    <w:rsid w:val="00EE112E"/>
    <w:rsid w:val="00F20E47"/>
    <w:rsid w:val="00F35DE8"/>
    <w:rsid w:val="00F45481"/>
    <w:rsid w:val="00FF5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  <w14:docId w14:val="3412C4EB"/>
  <w15:chartTrackingRefBased/>
  <w15:docId w15:val="{3EE59E95-530F-4999-84D8-F34710AE1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1C6C3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3102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link w:val="Nadpis3Char"/>
    <w:uiPriority w:val="9"/>
    <w:qFormat/>
    <w:rsid w:val="008232F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paragraph" w:styleId="Nadpis4">
    <w:name w:val="heading 4"/>
    <w:basedOn w:val="Normln"/>
    <w:link w:val="Nadpis4Char"/>
    <w:uiPriority w:val="9"/>
    <w:qFormat/>
    <w:rsid w:val="008232F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"/>
    <w:rsid w:val="008232F1"/>
    <w:rPr>
      <w:rFonts w:ascii="Times New Roman" w:eastAsia="Times New Roman" w:hAnsi="Times New Roman" w:cs="Times New Roman"/>
      <w:b/>
      <w:bCs/>
      <w:sz w:val="27"/>
      <w:szCs w:val="27"/>
      <w:lang w:eastAsia="cs-CZ"/>
    </w:rPr>
  </w:style>
  <w:style w:type="character" w:customStyle="1" w:styleId="Nadpis4Char">
    <w:name w:val="Nadpis 4 Char"/>
    <w:basedOn w:val="Standardnpsmoodstavce"/>
    <w:link w:val="Nadpis4"/>
    <w:uiPriority w:val="9"/>
    <w:rsid w:val="008232F1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Normlnweb">
    <w:name w:val="Normal (Web)"/>
    <w:basedOn w:val="Normln"/>
    <w:uiPriority w:val="99"/>
    <w:unhideWhenUsed/>
    <w:rsid w:val="008232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8232F1"/>
    <w:rPr>
      <w:b/>
      <w:bCs/>
    </w:rPr>
  </w:style>
  <w:style w:type="character" w:styleId="Zdraznn">
    <w:name w:val="Emphasis"/>
    <w:basedOn w:val="Standardnpsmoodstavce"/>
    <w:uiPriority w:val="20"/>
    <w:qFormat/>
    <w:rsid w:val="008232F1"/>
    <w:rPr>
      <w:i/>
      <w:iCs/>
    </w:rPr>
  </w:style>
  <w:style w:type="paragraph" w:styleId="Zhlav">
    <w:name w:val="header"/>
    <w:basedOn w:val="Normln"/>
    <w:link w:val="Zhlav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76ADA"/>
  </w:style>
  <w:style w:type="paragraph" w:styleId="Zpat">
    <w:name w:val="footer"/>
    <w:basedOn w:val="Normln"/>
    <w:link w:val="ZpatChar"/>
    <w:uiPriority w:val="99"/>
    <w:unhideWhenUsed/>
    <w:rsid w:val="00D76AD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76ADA"/>
  </w:style>
  <w:style w:type="character" w:customStyle="1" w:styleId="Nadpis2Char">
    <w:name w:val="Nadpis 2 Char"/>
    <w:basedOn w:val="Standardnpsmoodstavce"/>
    <w:link w:val="Nadpis2"/>
    <w:uiPriority w:val="9"/>
    <w:semiHidden/>
    <w:rsid w:val="00B3102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relative">
    <w:name w:val="relative"/>
    <w:basedOn w:val="Standardnpsmoodstavce"/>
    <w:rsid w:val="00B3102E"/>
  </w:style>
  <w:style w:type="paragraph" w:customStyle="1" w:styleId="not-prose">
    <w:name w:val="not-prose"/>
    <w:basedOn w:val="Normln"/>
    <w:rsid w:val="00B31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1Char">
    <w:name w:val="Nadpis 1 Char"/>
    <w:basedOn w:val="Standardnpsmoodstavce"/>
    <w:link w:val="Nadpis1"/>
    <w:uiPriority w:val="9"/>
    <w:rsid w:val="001C6C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2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2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6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1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1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1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34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7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4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</TotalTime>
  <Pages>2</Pages>
  <Words>341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Sulc</dc:creator>
  <cp:keywords/>
  <dc:description/>
  <cp:lastModifiedBy>Marek Sulc</cp:lastModifiedBy>
  <cp:revision>32</cp:revision>
  <dcterms:created xsi:type="dcterms:W3CDTF">2024-12-16T09:30:00Z</dcterms:created>
  <dcterms:modified xsi:type="dcterms:W3CDTF">2026-03-12T16:53:00Z</dcterms:modified>
</cp:coreProperties>
</file>